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keepLines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3"/>
        <w:tblW w:w="11200" w:type="dxa"/>
        <w:jc w:val="left"/>
        <w:tblInd w:w="-42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984"/>
        <w:gridCol w:w="3117"/>
        <w:gridCol w:w="3122"/>
        <w:gridCol w:w="992"/>
        <w:gridCol w:w="851"/>
        <w:gridCol w:w="1134"/>
      </w:tblGrid>
      <w:tr>
        <w:trPr>
          <w:trHeight w:val="1540" w:hRule="atLeast"/>
        </w:trPr>
        <w:tc>
          <w:tcPr>
            <w:tcW w:w="5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130175</wp:posOffset>
                  </wp:positionV>
                  <wp:extent cx="1751965" cy="29273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72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ind w:left="0" w:right="0" w:firstLine="72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г. Симферополь, ул. Кубанская, 12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      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Тел.   +7 978 70 77 621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 xml:space="preserve">e-mail: 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 p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2"/>
                <w:sz w:val="22"/>
                <w:szCs w:val="22"/>
                <w:vertAlign w:val="baseline"/>
                <w:lang w:val="en-US"/>
              </w:rPr>
              <w:t>enetronsimferopol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2"/>
                <w:sz w:val="22"/>
                <w:szCs w:val="22"/>
                <w:vertAlign w:val="baseline"/>
              </w:rPr>
              <w:t>@gmail.com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FF"/>
                <w:position w:val="0"/>
                <w:sz w:val="22"/>
                <w:sz w:val="22"/>
                <w:szCs w:val="22"/>
                <w:vertAlign w:val="baseline"/>
              </w:rPr>
              <w:t xml:space="preserve">                                     </w:t>
            </w:r>
            <w:r>
              <w:rPr>
                <w:rStyle w:val="Style8"/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20"/>
                <w:sz w:val="20"/>
                <w:szCs w:val="20"/>
                <w:u w:val="single"/>
                <w:vertAlign w:val="baseline"/>
                <w:lang w:val="en-US"/>
              </w:rPr>
              <w:t>http://fasadplita.in.ua/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Droid Sans Mono" w:cs="Droid Sans Mono" w:ascii="Droid Sans Mono" w:hAnsi="Droid Sans Mono"/>
                <w:b/>
                <w:i/>
                <w:color w:val="000000"/>
                <w:position w:val="0"/>
                <w:sz w:val="21"/>
                <w:sz w:val="21"/>
                <w:szCs w:val="21"/>
                <w:u w:val="single"/>
                <w:vertAlign w:val="baseline"/>
              </w:rPr>
              <w:t xml:space="preserve">             </w:t>
            </w:r>
            <w:r>
              <w:rPr>
                <w:rFonts w:eastAsia="Droid Sans Mono" w:cs="Droid Sans Mono" w:ascii="Droid Sans Mono" w:hAnsi="Droid Sans Mono"/>
                <w:b/>
                <w:i/>
                <w:color w:val="000000"/>
                <w:position w:val="0"/>
                <w:sz w:val="21"/>
                <w:sz w:val="21"/>
                <w:szCs w:val="21"/>
                <w:u w:val="single"/>
                <w:vertAlign w:val="baseline"/>
              </w:rPr>
              <w:t>Прайс-лист от 1</w:t>
            </w:r>
            <w:r>
              <w:rPr>
                <w:rFonts w:eastAsia="Droid Sans Mono" w:cs="Droid Sans Mono" w:ascii="Droid Sans Mono" w:hAnsi="Droid Sans Mono"/>
                <w:b/>
                <w:i/>
                <w:color w:val="000000"/>
                <w:position w:val="0"/>
                <w:sz w:val="21"/>
                <w:sz w:val="21"/>
                <w:szCs w:val="21"/>
                <w:u w:val="single"/>
                <w:vertAlign w:val="baseline"/>
                <w:lang w:val="en-US"/>
              </w:rPr>
              <w:t>.0</w:t>
            </w:r>
            <w:r>
              <w:rPr>
                <w:rFonts w:eastAsia="Droid Sans Mono" w:cs="Droid Sans Mono" w:ascii="Droid Sans Mono" w:hAnsi="Droid Sans Mono"/>
                <w:b/>
                <w:i/>
                <w:color w:val="000000"/>
                <w:position w:val="0"/>
                <w:sz w:val="21"/>
                <w:sz w:val="21"/>
                <w:szCs w:val="21"/>
                <w:u w:val="single"/>
                <w:vertAlign w:val="baseline"/>
                <w:lang w:val="en-US"/>
              </w:rPr>
              <w:t>6</w:t>
            </w:r>
            <w:r>
              <w:rPr>
                <w:rFonts w:eastAsia="Droid Sans Mono" w:cs="Droid Sans Mono" w:ascii="Droid Sans Mono" w:hAnsi="Droid Sans Mono"/>
                <w:b/>
                <w:i/>
                <w:color w:val="000000"/>
                <w:position w:val="0"/>
                <w:sz w:val="21"/>
                <w:sz w:val="21"/>
                <w:szCs w:val="21"/>
                <w:u w:val="single"/>
                <w:vertAlign w:val="baseline"/>
                <w:lang w:val="en-US"/>
              </w:rPr>
              <w:t>.201</w:t>
            </w:r>
            <w:r>
              <w:rPr>
                <w:rFonts w:eastAsia="Droid Sans Mono" w:cs="Droid Sans Mono" w:ascii="Droid Sans Mono" w:hAnsi="Droid Sans Mono"/>
                <w:b/>
                <w:i/>
                <w:color w:val="000000"/>
                <w:position w:val="0"/>
                <w:sz w:val="21"/>
                <w:sz w:val="21"/>
                <w:szCs w:val="21"/>
                <w:u w:val="single"/>
                <w:vertAlign w:val="baseline"/>
                <w:lang w:val="en-US"/>
              </w:rPr>
              <w:t>7</w:t>
            </w:r>
            <w:r>
              <w:rPr>
                <w:rFonts w:eastAsia="Droid Sans Mono" w:cs="Droid Sans Mono" w:ascii="Droid Sans Mono" w:hAnsi="Droid Sans Mono"/>
                <w:b/>
                <w:i/>
                <w:color w:val="000000"/>
                <w:position w:val="0"/>
                <w:sz w:val="21"/>
                <w:sz w:val="21"/>
                <w:szCs w:val="21"/>
                <w:u w:val="single"/>
                <w:vertAlign w:val="baseline"/>
                <w:lang w:val="en-US"/>
              </w:rPr>
              <w:t>г</w:t>
            </w:r>
            <w:r>
              <w:rPr>
                <w:rFonts w:eastAsia="Droid Sans Mono" w:cs="Droid Sans Mono" w:ascii="Droid Sans Mono" w:hAnsi="Droid Sans Mono"/>
                <w:b/>
                <w:i/>
                <w:color w:val="000000"/>
                <w:position w:val="0"/>
                <w:sz w:val="21"/>
                <w:sz w:val="21"/>
                <w:szCs w:val="21"/>
                <w:u w:val="single"/>
                <w:vertAlign w:val="baseline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11200" w:type="dxa"/>
            <w:gridSpan w:val="6"/>
            <w:tcBorders>
              <w:top w:val="single" w:sz="24" w:space="0" w:color="000001"/>
              <w:left w:val="single" w:sz="24" w:space="0" w:color="000001"/>
              <w:bottom w:val="single" w:sz="18" w:space="0" w:color="000001"/>
              <w:right w:val="single" w:sz="24" w:space="0" w:color="000001"/>
              <w:insideH w:val="single" w:sz="18" w:space="0" w:color="000001"/>
              <w:insideV w:val="single" w:sz="24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32"/>
                <w:sz w:val="32"/>
                <w:szCs w:val="32"/>
                <w:vertAlign w:val="baseline"/>
              </w:rPr>
              <w:t xml:space="preserve">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32"/>
                <w:sz w:val="32"/>
                <w:szCs w:val="32"/>
                <w:vertAlign w:val="baseline"/>
              </w:rPr>
              <w:t>Фасадные плиты с утеплителем</w:t>
            </w:r>
          </w:p>
        </w:tc>
      </w:tr>
      <w:tr>
        <w:trPr>
          <w:trHeight w:val="1940" w:hRule="atLeast"/>
        </w:trPr>
        <w:tc>
          <w:tcPr>
            <w:tcW w:w="1984" w:type="dxa"/>
            <w:tcBorders>
              <w:top w:val="single" w:sz="24" w:space="0" w:color="000001"/>
              <w:left w:val="single" w:sz="24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Пенополистирол</w:t>
            </w:r>
          </w:p>
        </w:tc>
        <w:tc>
          <w:tcPr>
            <w:tcW w:w="6239" w:type="dxa"/>
            <w:gridSpan w:val="2"/>
            <w:tcBorders>
              <w:top w:val="single" w:sz="2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Толщина 40 мм</w:t>
            </w:r>
          </w:p>
        </w:tc>
        <w:tc>
          <w:tcPr>
            <w:tcW w:w="2977" w:type="dxa"/>
            <w:gridSpan w:val="3"/>
            <w:tcBorders>
              <w:top w:val="single" w:sz="24" w:space="0" w:color="000001"/>
              <w:left w:val="single" w:sz="24" w:space="0" w:color="000001"/>
              <w:bottom w:val="single" w:sz="18" w:space="0" w:color="000001"/>
              <w:right w:val="single" w:sz="24" w:space="0" w:color="000001"/>
              <w:insideH w:val="single" w:sz="18" w:space="0" w:color="000001"/>
              <w:insideV w:val="single" w:sz="24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tbl>
            <w:tblPr>
              <w:tblStyle w:val="Table1"/>
              <w:tblW w:w="2659" w:type="dxa"/>
              <w:jc w:val="left"/>
              <w:tblInd w:w="-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53" w:type="dxa"/>
                <w:bottom w:w="0" w:type="dxa"/>
                <w:right w:w="108" w:type="dxa"/>
              </w:tblCellMar>
              <w:tblLook w:val="0000"/>
            </w:tblPr>
            <w:tblGrid>
              <w:gridCol w:w="1525"/>
              <w:gridCol w:w="1133"/>
            </w:tblGrid>
            <w:tr>
              <w:trPr/>
              <w:tc>
                <w:tcPr>
                  <w:tcW w:w="15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До 200 кв.м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3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4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0.00 руб. /м2</w:t>
                  </w:r>
                </w:p>
              </w:tc>
            </w:tr>
            <w:tr>
              <w:trPr/>
              <w:tc>
                <w:tcPr>
                  <w:tcW w:w="15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От 200  кв.м и более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3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2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0.00 руб. /м2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1984" w:type="dxa"/>
            <w:tcBorders>
              <w:top w:val="single" w:sz="24" w:space="0" w:color="000001"/>
              <w:left w:val="single" w:sz="24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Пенополистирол</w:t>
            </w:r>
          </w:p>
        </w:tc>
        <w:tc>
          <w:tcPr>
            <w:tcW w:w="6239" w:type="dxa"/>
            <w:gridSpan w:val="2"/>
            <w:tcBorders>
              <w:top w:val="single" w:sz="2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Толщина 50 мм</w:t>
            </w:r>
          </w:p>
        </w:tc>
        <w:tc>
          <w:tcPr>
            <w:tcW w:w="2977" w:type="dxa"/>
            <w:gridSpan w:val="3"/>
            <w:tcBorders>
              <w:top w:val="single" w:sz="24" w:space="0" w:color="000001"/>
              <w:left w:val="single" w:sz="24" w:space="0" w:color="000001"/>
              <w:bottom w:val="single" w:sz="18" w:space="0" w:color="000001"/>
              <w:right w:val="single" w:sz="24" w:space="0" w:color="000001"/>
              <w:insideH w:val="single" w:sz="18" w:space="0" w:color="000001"/>
              <w:insideV w:val="single" w:sz="24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  <w:tbl>
            <w:tblPr>
              <w:tblStyle w:val="Table2"/>
              <w:tblW w:w="3867" w:type="dxa"/>
              <w:jc w:val="left"/>
              <w:tblInd w:w="-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53" w:type="dxa"/>
                <w:bottom w:w="0" w:type="dxa"/>
                <w:right w:w="108" w:type="dxa"/>
              </w:tblCellMar>
              <w:tblLook w:val="0000"/>
            </w:tblPr>
            <w:tblGrid>
              <w:gridCol w:w="1525"/>
              <w:gridCol w:w="1132"/>
              <w:gridCol w:w="1210"/>
            </w:tblGrid>
            <w:tr>
              <w:trPr/>
              <w:tc>
                <w:tcPr>
                  <w:tcW w:w="15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До 200 кв.м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3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6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0.00 /м2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5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От 200 кв.м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3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4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position w:val="0"/>
                      <w:sz w:val="19"/>
                      <w:sz w:val="19"/>
                      <w:szCs w:val="19"/>
                      <w:vertAlign w:val="baseline"/>
                    </w:rPr>
                    <w:t>0.00 /м2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200" w:type="dxa"/>
            <w:gridSpan w:val="6"/>
            <w:tcBorders>
              <w:top w:val="single" w:sz="24" w:space="0" w:color="000001"/>
              <w:left w:val="single" w:sz="24" w:space="0" w:color="000001"/>
              <w:bottom w:val="single" w:sz="18" w:space="0" w:color="000001"/>
              <w:right w:val="single" w:sz="24" w:space="0" w:color="000001"/>
              <w:insideH w:val="single" w:sz="18" w:space="0" w:color="000001"/>
              <w:insideV w:val="single" w:sz="24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32"/>
                <w:sz w:val="32"/>
                <w:szCs w:val="32"/>
                <w:vertAlign w:val="baseline"/>
              </w:rPr>
              <w:t xml:space="preserve">     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32"/>
                <w:sz w:val="32"/>
                <w:szCs w:val="32"/>
                <w:vertAlign w:val="baseline"/>
              </w:rPr>
              <w:t>Сопутствующие материалы</w:t>
            </w:r>
          </w:p>
        </w:tc>
      </w:tr>
      <w:tr>
        <w:trPr>
          <w:trHeight w:val="520" w:hRule="atLeast"/>
        </w:trPr>
        <w:tc>
          <w:tcPr>
            <w:tcW w:w="1984" w:type="dxa"/>
            <w:tcBorders>
              <w:top w:val="single" w:sz="24" w:space="0" w:color="000001"/>
              <w:left w:val="single" w:sz="24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Наименование</w:t>
            </w:r>
          </w:p>
        </w:tc>
        <w:tc>
          <w:tcPr>
            <w:tcW w:w="6239" w:type="dxa"/>
            <w:gridSpan w:val="2"/>
            <w:tcBorders>
              <w:top w:val="single" w:sz="2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ОПИСАНИЕ И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2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7"/>
                <w:sz w:val="17"/>
                <w:szCs w:val="17"/>
                <w:vertAlign w:val="baseline"/>
              </w:rPr>
              <w:t>Фасовка</w:t>
            </w:r>
          </w:p>
        </w:tc>
        <w:tc>
          <w:tcPr>
            <w:tcW w:w="851" w:type="dxa"/>
            <w:tcBorders>
              <w:top w:val="single" w:sz="2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ЦЕНА за 1 кг,  руб</w:t>
            </w:r>
          </w:p>
        </w:tc>
        <w:tc>
          <w:tcPr>
            <w:tcW w:w="1134" w:type="dxa"/>
            <w:tcBorders>
              <w:top w:val="single" w:sz="24" w:space="0" w:color="000001"/>
              <w:left w:val="single" w:sz="12" w:space="0" w:color="000001"/>
              <w:bottom w:val="single" w:sz="18" w:space="0" w:color="000001"/>
              <w:right w:val="single" w:sz="24" w:space="0" w:color="000001"/>
              <w:insideH w:val="single" w:sz="18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ЦЕНА за 1шт.,руб.</w:t>
            </w:r>
          </w:p>
        </w:tc>
      </w:tr>
      <w:tr>
        <w:trPr>
          <w:trHeight w:val="280" w:hRule="atLeast"/>
        </w:trPr>
        <w:tc>
          <w:tcPr>
            <w:tcW w:w="1984" w:type="dxa"/>
            <w:vMerge w:val="restart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РЕЗЭЛ+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ВД-АК-1113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Универсальная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резиновая краска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Краска "Резэл +" водно-дисперсионная, полуглянцевая, с высоким содержанием латекса, стойкая к истиранию. Универсальная. Особо рекомендуется для поверхностей, подверженных воздействию воды: береговых сооружений, бассейнов, садовых дорожек, наливных полов, крыш, кирпичных и каменных кладок. Расход: 150-300г на 1кв.м. Время высыхания: не более 1ч при 20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19"/>
                <w:szCs w:val="19"/>
                <w:vertAlign w:val="superscript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 xml:space="preserve"> С.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851" w:type="dxa"/>
            <w:tcBorders>
              <w:top w:val="single" w:sz="1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134" w:type="dxa"/>
            <w:tcBorders>
              <w:top w:val="single" w:sz="18" w:space="0" w:color="000001"/>
              <w:left w:val="single" w:sz="12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984" w:type="dxa"/>
            <w:vMerge w:val="continue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239" w:type="dxa"/>
            <w:gridSpan w:val="2"/>
            <w:vMerge w:val="continue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  <w:t>6 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  <w:t>170.00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1020.00</w:t>
            </w:r>
          </w:p>
        </w:tc>
      </w:tr>
      <w:tr>
        <w:trPr>
          <w:trHeight w:val="280" w:hRule="atLeast"/>
        </w:trPr>
        <w:tc>
          <w:tcPr>
            <w:tcW w:w="1984" w:type="dxa"/>
            <w:vMerge w:val="continue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239" w:type="dxa"/>
            <w:gridSpan w:val="2"/>
            <w:vMerge w:val="continue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  <w:t>11 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  <w:t>170.00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1870.00</w:t>
            </w:r>
          </w:p>
        </w:tc>
      </w:tr>
      <w:tr>
        <w:trPr>
          <w:trHeight w:val="300" w:hRule="atLeast"/>
        </w:trPr>
        <w:tc>
          <w:tcPr>
            <w:tcW w:w="1984" w:type="dxa"/>
            <w:vMerge w:val="continue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239" w:type="dxa"/>
            <w:gridSpan w:val="2"/>
            <w:vMerge w:val="continue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  <w:t>20 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  <w:t>170.00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24" w:space="0" w:color="000001"/>
              <w:insideH w:val="single" w:sz="18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3400.00</w:t>
            </w:r>
          </w:p>
        </w:tc>
      </w:tr>
      <w:tr>
        <w:trPr>
          <w:trHeight w:val="320" w:hRule="atLeast"/>
        </w:trPr>
        <w:tc>
          <w:tcPr>
            <w:tcW w:w="1984" w:type="dxa"/>
            <w:vMerge w:val="restart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УНИВЕРСАЛ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ГРУНТ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ВД-АК-0440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19"/>
                <w:sz w:val="19"/>
                <w:szCs w:val="19"/>
                <w:vertAlign w:val="baseline"/>
              </w:rPr>
              <w:t xml:space="preserve">Грунт универсальный, упрочняющий, глубокого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проникновения на латексной основе, бесцветный. Предназначен для наружных и внутренних работ по бетону, штукатурке, дереву. Применяется для подготовки поверхности к последующей окраске,  увеличения срока службы покрытия, создания упрочняющего слоя. Расход: 150 г на 1 кв.м. Время высыхания: не более 1ч при 20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19"/>
                <w:szCs w:val="19"/>
                <w:vertAlign w:val="superscript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 xml:space="preserve"> С.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851" w:type="dxa"/>
            <w:tcBorders>
              <w:top w:val="single" w:sz="1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134" w:type="dxa"/>
            <w:tcBorders>
              <w:top w:val="single" w:sz="18" w:space="0" w:color="000001"/>
              <w:left w:val="single" w:sz="12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20" w:hRule="atLeast"/>
        </w:trPr>
        <w:tc>
          <w:tcPr>
            <w:tcW w:w="1984" w:type="dxa"/>
            <w:vMerge w:val="continue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6239" w:type="dxa"/>
            <w:gridSpan w:val="2"/>
            <w:vMerge w:val="continue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  <w:t>5,0 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  <w:t>70.00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350,00</w:t>
            </w:r>
          </w:p>
        </w:tc>
      </w:tr>
      <w:tr>
        <w:trPr>
          <w:trHeight w:val="140" w:hRule="atLeast"/>
        </w:trPr>
        <w:tc>
          <w:tcPr>
            <w:tcW w:w="1984" w:type="dxa"/>
            <w:vMerge w:val="continue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6239" w:type="dxa"/>
            <w:gridSpan w:val="2"/>
            <w:vMerge w:val="continue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  <w:t>10,0 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  <w:t>70.00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24" w:space="0" w:color="000001"/>
              <w:insideH w:val="single" w:sz="18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700.00</w:t>
            </w:r>
          </w:p>
        </w:tc>
      </w:tr>
      <w:tr>
        <w:trPr>
          <w:trHeight w:val="240" w:hRule="atLeast"/>
        </w:trPr>
        <w:tc>
          <w:tcPr>
            <w:tcW w:w="1984" w:type="dxa"/>
            <w:vMerge w:val="restart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2"/>
              <w:spacing w:lineRule="auto" w:line="36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374853"/>
                <w:spacing w:val="0"/>
                <w:position w:val="0"/>
                <w:sz w:val="18"/>
                <w:sz w:val="18"/>
                <w:szCs w:val="18"/>
                <w:vertAlign w:val="baseline"/>
              </w:rPr>
              <w:t>МАСТИКА                              ГИДРО</w:t>
              <w:br/>
              <w:t xml:space="preserve">ИЗОЛЯЦИОННАЯ </w:t>
            </w:r>
          </w:p>
          <w:p>
            <w:pPr>
              <w:pStyle w:val="2"/>
              <w:spacing w:lineRule="auto" w:line="36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374853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374853"/>
                <w:spacing w:val="0"/>
                <w:position w:val="0"/>
                <w:sz w:val="18"/>
                <w:sz w:val="18"/>
                <w:szCs w:val="18"/>
                <w:vertAlign w:val="baseline"/>
              </w:rPr>
              <w:t>"ВД-АК-1115"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18"/>
                <w:sz w:val="18"/>
                <w:szCs w:val="19"/>
                <w:vertAlign w:val="baseline"/>
              </w:rPr>
              <w:t>Акриловая гидроизолирующая мастика предназначена для защиты от влаги строительных сооружений и конструкций: крыш, дымоходов, для заделки стыков, трещин, швов стен и потолков, для создания гидроизолирующего слоя перед укладкой кафельной плитки. Ложится по штукатурке, бетону, кирпичу и старым краскам. Эластична, устойчива к старению и растрескиванию. Общий расход зависит от способа нанесения и толщины слоя. Время высыхания 2 часа</w:t>
            </w:r>
            <w:r>
              <w:rPr>
                <w:rFonts w:eastAsia="Times New Roman" w:cs="Times New Roman" w:ascii="Times New Roman" w:hAnsi="Times New Roman"/>
                <w:b w:val="false"/>
                <w:i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  <w:t>11 кг</w:t>
            </w:r>
          </w:p>
        </w:tc>
        <w:tc>
          <w:tcPr>
            <w:tcW w:w="851" w:type="dxa"/>
            <w:tcBorders>
              <w:top w:val="single" w:sz="1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  <w:t>150.00</w:t>
            </w:r>
          </w:p>
        </w:tc>
        <w:tc>
          <w:tcPr>
            <w:tcW w:w="1134" w:type="dxa"/>
            <w:tcBorders>
              <w:top w:val="single" w:sz="18" w:space="0" w:color="000001"/>
              <w:left w:val="single" w:sz="12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1650.00</w:t>
            </w:r>
          </w:p>
        </w:tc>
      </w:tr>
      <w:tr>
        <w:trPr>
          <w:trHeight w:val="120" w:hRule="atLeast"/>
        </w:trPr>
        <w:tc>
          <w:tcPr>
            <w:tcW w:w="1984" w:type="dxa"/>
            <w:vMerge w:val="continue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239" w:type="dxa"/>
            <w:gridSpan w:val="2"/>
            <w:vMerge w:val="continue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0"/>
                <w:sz w:val="20"/>
                <w:szCs w:val="20"/>
                <w:vertAlign w:val="baseline"/>
              </w:rPr>
              <w:t>20,0 кг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  <w:insideH w:val="single" w:sz="18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16"/>
                <w:sz w:val="16"/>
                <w:szCs w:val="16"/>
                <w:vertAlign w:val="baseline"/>
              </w:rPr>
              <w:t>150.00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24" w:space="0" w:color="000001"/>
              <w:insideH w:val="single" w:sz="18" w:space="0" w:color="000001"/>
              <w:insideV w:val="single" w:sz="2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3000,00</w:t>
            </w:r>
          </w:p>
        </w:tc>
      </w:tr>
      <w:tr>
        <w:trPr>
          <w:trHeight w:val="840" w:hRule="atLeast"/>
        </w:trPr>
        <w:tc>
          <w:tcPr>
            <w:tcW w:w="1984" w:type="dxa"/>
            <w:tcBorders>
              <w:top w:val="single" w:sz="18" w:space="0" w:color="000001"/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</w:r>
          </w:p>
        </w:tc>
        <w:tc>
          <w:tcPr>
            <w:tcW w:w="6239" w:type="dxa"/>
            <w:gridSpan w:val="2"/>
            <w:tcBorders>
              <w:top w:val="single" w:sz="18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Акриловый герметик -туба</w:t>
            </w:r>
          </w:p>
        </w:tc>
        <w:tc>
          <w:tcPr>
            <w:tcW w:w="2977" w:type="dxa"/>
            <w:gridSpan w:val="3"/>
            <w:tcBorders>
              <w:top w:val="single" w:sz="18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150.00 руб. /шт</w:t>
            </w:r>
          </w:p>
        </w:tc>
      </w:tr>
      <w:tr>
        <w:trPr>
          <w:trHeight w:val="840" w:hRule="atLeast"/>
        </w:trPr>
        <w:tc>
          <w:tcPr>
            <w:tcW w:w="1984" w:type="dxa"/>
            <w:tcBorders>
              <w:left w:val="single" w:sz="2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Дюбель быстрого монтажа</w:t>
            </w:r>
          </w:p>
        </w:tc>
        <w:tc>
          <w:tcPr>
            <w:tcW w:w="6239" w:type="dxa"/>
            <w:gridSpan w:val="2"/>
            <w:tcBorders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Дюбель быстрого монтажа ПВ 8*120 -  4.50 руб. /шт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Дюбель быстрого монтажа ПВ 8*140 -  5.50 руб. /шт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19"/>
                <w:sz w:val="19"/>
                <w:szCs w:val="19"/>
                <w:vertAlign w:val="baseline"/>
              </w:rPr>
              <w:t>Дюбель быстрого монтажа ПВ 8*160 -  7.50 руб. /шт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  <w:insideH w:val="single" w:sz="4" w:space="0" w:color="000001"/>
              <w:insideV w:val="single" w:sz="24" w:space="0" w:color="000001"/>
            </w:tcBorders>
            <w:shd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Доставка по Крыму бесплатная</w:t>
      </w:r>
    </w:p>
    <w:sectPr>
      <w:type w:val="nextPage"/>
      <w:pgSz w:w="11906" w:h="16838"/>
      <w:pgMar w:left="851" w:right="567" w:header="0" w:top="426" w:footer="0" w:bottom="42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Droid Sans Mono"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ru-R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Заголовок 1"/>
    <w:basedOn w:val="Style9"/>
    <w:next w:val="Normal"/>
    <w:pPr>
      <w:keepNext/>
      <w:keepLines/>
      <w:widowControl/>
      <w:bidi w:val="0"/>
      <w:spacing w:lineRule="auto" w:line="240" w:before="480" w:after="120"/>
      <w:contextualSpacing/>
      <w:jc w:val="left"/>
    </w:pPr>
    <w:rPr>
      <w:rFonts w:ascii="Arial" w:hAnsi="Arial" w:eastAsia="Arial" w:cs="Arial"/>
      <w:b/>
      <w:color w:val="000000"/>
      <w:sz w:val="48"/>
      <w:szCs w:val="48"/>
      <w:lang w:val="ru-RU" w:eastAsia="zh-CN" w:bidi="hi-IN"/>
    </w:rPr>
  </w:style>
  <w:style w:type="paragraph" w:styleId="2">
    <w:name w:val="Заголовок 2"/>
    <w:basedOn w:val="Style9"/>
    <w:next w:val="Normal"/>
    <w:pPr>
      <w:keepNext/>
      <w:keepLines/>
      <w:widowControl/>
      <w:bidi w:val="0"/>
      <w:spacing w:lineRule="auto" w:line="240" w:before="360" w:after="80"/>
      <w:contextualSpacing/>
      <w:jc w:val="left"/>
    </w:pPr>
    <w:rPr>
      <w:rFonts w:ascii="Arial" w:hAnsi="Arial" w:eastAsia="Arial" w:cs="Arial"/>
      <w:b/>
      <w:color w:val="000000"/>
      <w:sz w:val="36"/>
      <w:szCs w:val="36"/>
      <w:lang w:val="ru-RU" w:eastAsia="zh-CN" w:bidi="hi-IN"/>
    </w:rPr>
  </w:style>
  <w:style w:type="paragraph" w:styleId="3">
    <w:name w:val="Заголовок 3"/>
    <w:basedOn w:val="Style9"/>
    <w:next w:val="Normal"/>
    <w:pPr>
      <w:keepNext/>
      <w:keepLines/>
      <w:widowControl/>
      <w:bidi w:val="0"/>
      <w:spacing w:lineRule="auto" w:line="240" w:before="280" w:after="80"/>
      <w:contextualSpacing/>
      <w:jc w:val="left"/>
    </w:pPr>
    <w:rPr>
      <w:rFonts w:ascii="Arial" w:hAnsi="Arial" w:eastAsia="Arial" w:cs="Arial"/>
      <w:b/>
      <w:color w:val="000000"/>
      <w:sz w:val="28"/>
      <w:szCs w:val="28"/>
      <w:lang w:val="ru-RU" w:eastAsia="zh-CN" w:bidi="hi-IN"/>
    </w:rPr>
  </w:style>
  <w:style w:type="paragraph" w:styleId="4">
    <w:name w:val="Заголовок 4"/>
    <w:basedOn w:val="Style9"/>
    <w:next w:val="Normal"/>
    <w:pPr>
      <w:keepNext/>
      <w:keepLines/>
      <w:widowControl/>
      <w:bidi w:val="0"/>
      <w:spacing w:lineRule="auto" w:line="240" w:before="240" w:after="40"/>
      <w:contextualSpacing/>
      <w:jc w:val="left"/>
    </w:pPr>
    <w:rPr>
      <w:rFonts w:ascii="Arial" w:hAnsi="Arial" w:eastAsia="Arial" w:cs="Arial"/>
      <w:b/>
      <w:color w:val="000000"/>
      <w:sz w:val="24"/>
      <w:szCs w:val="24"/>
      <w:lang w:val="ru-RU" w:eastAsia="zh-CN" w:bidi="hi-IN"/>
    </w:rPr>
  </w:style>
  <w:style w:type="paragraph" w:styleId="5">
    <w:name w:val="Заголовок 5"/>
    <w:basedOn w:val="Style9"/>
    <w:next w:val="Normal"/>
    <w:pPr>
      <w:keepNext/>
      <w:keepLines/>
      <w:widowControl/>
      <w:bidi w:val="0"/>
      <w:spacing w:lineRule="auto" w:line="240" w:before="220" w:after="40"/>
      <w:contextualSpacing/>
      <w:jc w:val="left"/>
    </w:pPr>
    <w:rPr>
      <w:rFonts w:ascii="Arial" w:hAnsi="Arial" w:eastAsia="Arial" w:cs="Arial"/>
      <w:b/>
      <w:color w:val="000000"/>
      <w:sz w:val="22"/>
      <w:szCs w:val="22"/>
      <w:lang w:val="ru-RU" w:eastAsia="zh-CN" w:bidi="hi-IN"/>
    </w:rPr>
  </w:style>
  <w:style w:type="paragraph" w:styleId="6">
    <w:name w:val="Заголовок 6"/>
    <w:basedOn w:val="Style9"/>
    <w:next w:val="Normal"/>
    <w:pPr>
      <w:keepNext/>
      <w:keepLines/>
      <w:widowControl/>
      <w:bidi w:val="0"/>
      <w:spacing w:lineRule="auto" w:line="240" w:before="200" w:after="40"/>
      <w:contextualSpacing/>
      <w:jc w:val="left"/>
    </w:pPr>
    <w:rPr>
      <w:rFonts w:ascii="Arial" w:hAnsi="Arial" w:eastAsia="Arial" w:cs="Arial"/>
      <w:b/>
      <w:color w:val="000000"/>
      <w:sz w:val="20"/>
      <w:szCs w:val="20"/>
      <w:lang w:val="ru-RU" w:eastAsia="zh-CN" w:bidi="hi-IN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Mangal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4">
    <w:name w:val="Заглавие"/>
    <w:basedOn w:val="LOnormal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5">
    <w:name w:val="Подзаголовок"/>
    <w:basedOn w:val="LOnormal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Содержимое таблицы"/>
    <w:basedOn w:val="Normal"/>
    <w:qFormat/>
    <w:pPr/>
    <w:rPr/>
  </w:style>
  <w:style w:type="paragraph" w:styleId="Style18">
    <w:name w:val="Заголовок таблицы"/>
    <w:basedOn w:val="Style17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Application>LibreOffice/5.0.2.2$Windows_X86_64 LibreOffice_project/37b43f919e4de5eeaca9b9755ed688758a8251fe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2016-10-19T11:23:56Z</cp:lastPrinted>
  <dcterms:modified xsi:type="dcterms:W3CDTF">2017-06-27T12:45:42Z</dcterms:modified>
  <cp:revision>11</cp:revision>
</cp:coreProperties>
</file>